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65</w:t>
      </w:r>
    </w:p>
    <w:p>
      <w:r>
        <w:t>Bundesgericht (BGE), 1982-05-18, DE</w:t>
      </w:r>
    </w:p>
    <w:p>
      <w:r>
        <w:rPr>
          <w:b/>
        </w:rPr>
        <w:t xml:space="preserve">Quelle: </w:t>
      </w:r>
      <w:r>
        <w:t>https://mcp.opencaselaw.ch/entscheid/bge_108 III 65</w:t>
      </w:r>
    </w:p>
    <w:p>
      <w:r>
        <w:t>FR: ATF 108 III 65</w:t>
      </w:r>
    </w:p>
    <w:p>
      <w:r>
        <w:t>IT: DTF 108 III 65</w:t>
      </w:r>
    </w:p>
    <w:p>
      <w:pPr>
        <w:pStyle w:val="Heading2"/>
      </w:pPr>
      <w:r>
        <w:t>Regeste</w:t>
      </w:r>
    </w:p>
    <w:p>
      <w:r>
        <w:t>Regeste Art. 224 SchKG. Kompetenzqualität eines zur Berufsausübung notwendigen Autos. Auswechslung eines luxuriösen Kompetenzstücks durch einen billigeren Gegenstand.</w:t>
      </w:r>
    </w:p>
    <w:p>
      <w:pPr>
        <w:pStyle w:val="Heading2"/>
      </w:pPr>
      <w:r>
        <w:t>Erwägungen</w:t>
      </w:r>
    </w:p>
    <w:p>
      <w:r>
        <w:rPr>
          <w:b/>
        </w:rPr>
        <w:t>E. 2</w:t>
      </w:r>
    </w:p>
    <w:p>
      <w:r>
        <w:t>Die Vorinstanz hat aufgrund einer telefonischen Befragung des Arbeitgebers des Schuldners festgestellt, dieser hätte seine damalige Stellung als "Lüftungsmonteur A" nicht erhalten, wenn er nicht im Besitz eines eigenen Autos gewesen wäre. Die "A-Monteure" müssten nämlich in der Lage sein, ihr Kleinwerkzeug im eigenen Auto mitzuführen. Es entspreche einer allgemein bekannten Übung, dass Monteure der Heizungs- und Lüftungsbranche mit dem eigenen Wagen an ihre jeweiligen Montagestellen fahren müssten. Betriebseigene Fahrzeuge würden lediglich den Service-Monteuren zur Verfügung gestellt. Der Schuldner sei jedoch nicht als Service-Monteur und auch nicht im Hauptgeschäft in Luzern beschäftigt, sondern übe seine Tätigkeit auswärts "auf Montage" aus. Der Weg zur Arbeit führe nicht über die Zentrale in Luzern, sondern direkt vom Wohnort zur Arbeitsstelle. Für die Benutzung des eigenen Autos zur Fahrt auf die verschiedenen Montagestellen beziehe der Schuldner eine Pauschalentschädigung. Diese Feststellungen sind tatsächlicher Natur und binden daher das Bundesgericht (Art. 81 in Verbindung mit Art. 63 Abs. 2 OG ). Die gegenteiligen Ausführungen in der Rekursschrift sind daher nicht zu hören. Ob die Vorinstanz auf eine telefonisch eingeholte Auskunft abstellen durfte, ist sodann eine Frage des kantonalen Verfahrensrechtes, dessen Anwendung das Bundesgericht im Rekursverfahren nicht überprüfen kann (Art. 81 in Verbindung mit Art. 43 Abs. 1 OG ). Geht man aber von den Feststellungen der BGE 108 III 65 S. 67 Vorinstanz aus, so ist deren Schluss, das Auto sei für die Berufsausübung des Schuldners im Sinne von Art. 224 in Verbindung mit Art. 92 Ziff. 3 SchKG unentbehrlich, nicht zu beanstanden. Dass der Schuldner während des Beschwerdeverfahrens seine Stelle verliess (später aber wieder zurückkehrte), ist ohne Belang, da es auf die Verhältnisse im Zeitpunkt der Konkurseröffnung bzw. der Inventaraufnahme ankommt ( BGE 98 III 32 , BGE 97 III 59 E. 3).</w:t>
      </w:r>
    </w:p>
    <w:p>
      <w:r>
        <w:rPr>
          <w:b/>
        </w:rPr>
        <w:t>E. 3</w:t>
      </w:r>
    </w:p>
    <w:p>
      <w:r>
        <w:t>Das Konkursamt macht freilich geltend, es handle sich beim fraglichen Personenwagen um ein Luxusobjekt, das im Zeitpunkt der Konkurseröffnung praktisch neuwertig gewesen sei. Anderes Massevermögen sei nicht vorhanden gewesen. Unter diesen Umständen habe das Fahrzeug nicht einfach freigegeben werden dürfen. Die Vorinstanz hat jedoch zutreffend darauf hingewiesen, dass Kompetenzstücke nach der Rechtsprechung zu Art. 92 SchKG dem Schuldner grundsätzlich vorbehaltlos zu belassen sind. Eine Ausnahme von diesem Grundsatz ist nur dann gegeben, wenn der Wert des Kompetenzstücks infolge kostbarer Ausstattung oder aus irgend einem andern Grunde in einem offensichtlichen Missverhältnis steht zum Wert eines einfachen Gegenstandes, der dem gleichen Zwecke dient. In einem solchen Fall kann den Gläubigern gestattet werden, dem Schuldner ein entsprechendes, billigeres Ersatzstück zur Verfügung zu stellen ( BGE 82 III 152 ff.). Von diesem Auswechslungsrecht ist jedoch nur mit Zurückhaltung Gebrauch zu machen; der Schuldner soll dadurch nicht in seiner Persönlichkeit verletzt werden. Im vorliegenden Fall hat die Konkursmasse dem Schuldner kein Ersatzauto angeboten. Dass sie dazu mangels eigener Mittel nicht in der Lage war, ist unerheblich und ändert an der Kompetenzqualität des Fahrzeugs des Schuldners nichts. Im übrigen hätten die erforderlichen Mittel zur Beschaffung eines Ersatzfahrzeugs auch von den Gläubigern vorgeschossen werden können. Heute kommt eine Auswechslung des Fahrzeugs nicht mehr in Frage, da dessen Wert nach den Feststellungen der Vorinstanz infolge der intensiven Benutzung durch den Schuldner mittlerweile massiv gesunken ist, so dass von einem offensichtlichen Missverhältnis zum Wert eines allfälligen Ersatzfahrzeugs nicht mehr gesprochen werden kann. Unter diesen Umständen hat die Vorinstanz das Fahrzeug zu Recht als Kompetenzstück freigegeben. Es mag freilich stossend erscheinen, dass der Schuldner noch kurz vor der Insolvenzerklärung seine letzten Mittel in einen BGE 108 III 65 S. 68 neuen, recht teuren Wagen investierte und dadurch dem Zugriff seiner Gläubiger entzog. Als geradezu rechtsmissbräuchlich kann indessen sein Verhalten nicht bezeichnet werden, hätten doch die Gläubiger nach dem Gesagten die Möglichkeit gehabt, dem Schuldner ein billigeres Ersatzauto zur Verfügung zu stellen, so dass der Neuwagen zugunsten der Masse hätte verwertet werden können. Im übrigen handelt es sich bei diesem Wagen entgegen der Ausführungen des Konkursamtes nicht um ein Luxusobjekt im eigentlichen Sinne, wie dies etwa bei einem "Mercedes" der Fall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